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10450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3661FF">
            <w:pPr>
              <w:jc w:val="center"/>
              <w:rPr>
                <w:rFonts w:eastAsia="Times New Roman"/>
                <w:cap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aps/>
              </w:rPr>
              <w:t>CONVENÇÃO COLETIVA DE TRABALHO 2012/2013</w:t>
            </w:r>
            <w:r>
              <w:rPr>
                <w:rFonts w:eastAsia="Times New Roman"/>
                <w:b/>
                <w:bCs/>
                <w:caps/>
              </w:rPr>
              <w:br/>
            </w:r>
            <w:r>
              <w:rPr>
                <w:rFonts w:eastAsia="Times New Roman"/>
                <w:b/>
                <w:bCs/>
                <w:caps/>
              </w:rPr>
              <w:br/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996"/>
              <w:gridCol w:w="232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DE REGISTRO NO MTE: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MG004850/2012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DATA DE REGISTRO NO MTE: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05/11/2012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DA SOLICITAÇÃO: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MR059821/2012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NÚMERO DO PROCESSO: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46242.001720/2012-92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DATA DO PROTOCOLO: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30/10/2012</w:t>
                  </w:r>
                </w:p>
              </w:tc>
            </w:tr>
          </w:tbl>
          <w:p w:rsidR="00000000" w:rsidRDefault="003661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036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SINDICATO DOS EMPREGADOS NO TURISMO E HOSPITALIDADE DE ARAXA- SINTHA, CNPJ n. 16.911.018/0001-85, neste ato representado(a) por seu Tesoureiro, Sr(a). BARSANULFO FERNANDES DA SILVA;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E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SINDICATO DOS INSTITUTOS DE BELEZA SALOES CABEL. E PR</w:t>
                  </w:r>
                  <w:r>
                    <w:rPr>
                      <w:rFonts w:eastAsia="Times New Roman"/>
                    </w:rPr>
                    <w:t>OF. AUTONOMOS DA AREA DE BELE. DO TRING. MINEIRO E AUTO PARAN, CNPJ n. 20.751.053/0001-51, neste ato representado(a) por seu Presidente, Sr(a). JOAO BARBOSA DE SIQUEIRA FILHO;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 xml:space="preserve">celebram a presente CONVENÇÃO COLETIVA DE TRABALHO, estipulando as condições de </w:t>
                  </w:r>
                  <w:r>
                    <w:rPr>
                      <w:rFonts w:eastAsia="Times New Roman"/>
                    </w:rPr>
                    <w:t xml:space="preserve">trabalho previstas nas cláusulas seguintes: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PRIMEIRA - VIGÊNCIA E DATA-BASE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As partes fixam a vigência da presente Convenção Coletiva de Trabalho no período de 1º de outubro de 2012 a 30 de setembro de 2013 e a data-base da categoria em 1º de o</w:t>
                  </w:r>
                  <w:r>
                    <w:rPr>
                      <w:rFonts w:eastAsia="Times New Roman"/>
                    </w:rPr>
                    <w:t>utubro.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SEGUNDA - ABRANGÊNCIA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 xml:space="preserve">A presente Convenção Coletiva de Trabalho abrangerá a(s) categoria(s) </w:t>
                  </w:r>
                  <w:r>
                    <w:rPr>
                      <w:rFonts w:eastAsia="Times New Roman"/>
                      <w:b/>
                      <w:bCs/>
                    </w:rPr>
                    <w:t>EMPREGADOS NO TURISMO E HOSPITALIDADE</w:t>
                  </w:r>
                  <w:r>
                    <w:rPr>
                      <w:rFonts w:eastAsia="Times New Roman"/>
                    </w:rPr>
                    <w:t xml:space="preserve">, com abrangência territorial em </w:t>
                  </w:r>
                  <w:r>
                    <w:rPr>
                      <w:rFonts w:eastAsia="Times New Roman"/>
                      <w:b/>
                      <w:bCs/>
                    </w:rPr>
                    <w:t>Araxá/MG e Tapira/MG</w:t>
                  </w:r>
                  <w:r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Salários, Reajustes e Pagamento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Piso Salarial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</w:t>
                  </w:r>
                  <w:r>
                    <w:rPr>
                      <w:rFonts w:eastAsia="Times New Roman"/>
                      <w:b/>
                      <w:bCs/>
                    </w:rPr>
                    <w:t>LÁUSULA TERCEIRA - PISO SALARIAL E/ OU SALÁRIO DE INGRESSO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202724222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94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80" w:type="dxa"/>
                      <w:left w:w="180" w:type="dxa"/>
                      <w:bottom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7"/>
                    <w:gridCol w:w="7424"/>
                    <w:gridCol w:w="1449"/>
                  </w:tblGrid>
                  <w:tr w:rsidR="00000000">
                    <w:trPr>
                      <w:divId w:val="449204447"/>
                      <w:trHeight w:val="39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Style w:val="grame"/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PISO SALARIAL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680,00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SERVENTES OU ESTAGIÁRIOS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680,00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BARBEIROS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924,12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CABELEREIROS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956,75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Style w:val="grame"/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AUXILIAR DE CABELEIREIRO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685,10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lastRenderedPageBreak/>
                          <w:t>f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CAIXAS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700,75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ESTOQUISTAS E RECEPCIONISTAS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697,71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ENGRAXATES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697,71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CALISTAS, MANICURES, </w:t>
                        </w:r>
                        <w:r>
                          <w:rPr>
                            <w:rStyle w:val="grame"/>
                            <w:rFonts w:ascii="Arial" w:hAnsi="Arial" w:cs="Arial"/>
                            <w:b/>
                            <w:bCs/>
                          </w:rPr>
                          <w:t>PEDICURES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767,51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j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DEPILADORES, ESTETICISTAS, MAQUIADORAS E </w:t>
                        </w:r>
                        <w:r>
                          <w:rPr>
                            <w:rStyle w:val="grame"/>
                            <w:rFonts w:ascii="Arial" w:hAnsi="Arial" w:cs="Arial"/>
                            <w:b/>
                            <w:bCs/>
                          </w:rPr>
                          <w:t>MASSAGISTAS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837,25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60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k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INSTRUTORES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1213,46</w:t>
                        </w:r>
                      </w:p>
                    </w:tc>
                  </w:tr>
                  <w:tr w:rsidR="00000000">
                    <w:trPr>
                      <w:divId w:val="449204447"/>
                      <w:trHeight w:val="375"/>
                      <w:tblCellSpacing w:w="15" w:type="dxa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</w:t>
                        </w:r>
                      </w:p>
                    </w:tc>
                    <w:tc>
                      <w:tcPr>
                        <w:tcW w:w="3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GERENTES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3661FF">
                        <w:pPr>
                          <w:pStyle w:val="NormalWeb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1229,77</w:t>
                        </w:r>
                      </w:p>
                    </w:tc>
                  </w:tr>
                </w:tbl>
                <w:p w:rsidR="00000000" w:rsidRDefault="003661FF">
                  <w:pPr>
                    <w:pStyle w:val="NormalWeb"/>
                    <w:divId w:val="449204447"/>
                  </w:pPr>
                  <w:r>
                    <w:t>PARAGRAFO ÚNICO- </w:t>
                  </w:r>
                  <w:r>
                    <w:t xml:space="preserve">Ao </w:t>
                  </w:r>
                  <w:r>
                    <w:rPr>
                      <w:rStyle w:val="spelle"/>
                    </w:rPr>
                    <w:t>comissionista</w:t>
                  </w:r>
                  <w:r>
                    <w:t xml:space="preserve"> misto será garantido o piso da categoria e ao </w:t>
                  </w:r>
                  <w:r>
                    <w:rPr>
                      <w:rStyle w:val="spelle"/>
                    </w:rPr>
                    <w:t>comissionista</w:t>
                  </w:r>
                  <w:r>
                    <w:t xml:space="preserve"> puro o piso salarial acrescido do percentual de 13% (treze por cento)</w:t>
                  </w:r>
                </w:p>
                <w:p w:rsidR="00000000" w:rsidRDefault="003661FF">
                  <w:pPr>
                    <w:pStyle w:val="NormalWeb"/>
                    <w:divId w:val="449204447"/>
                  </w:pPr>
                  <w:r>
                    <w:t> Assegura-se ao empregado substituído o direito ao recebimento de salários iguais ao substituído, sem as vant</w:t>
                  </w:r>
                  <w:r>
                    <w:t>agens pessoais desde que a substituição não seja eventual. O salário do substituído eventual será idêntico ao do empregado substituído, enquanto perdurar a substituição, se tiver a mesma qualificação, nos termos do PN/TRT 200.</w:t>
                  </w:r>
                </w:p>
                <w:p w:rsidR="00000000" w:rsidRDefault="003661FF">
                  <w:pPr>
                    <w:spacing w:before="100" w:beforeAutospacing="1" w:after="100" w:afterAutospacing="1"/>
                    <w:divId w:val="449204447"/>
                  </w:pPr>
                  <w:r>
                    <w:br/>
                  </w:r>
                </w:p>
                <w:p w:rsidR="00000000" w:rsidRDefault="003661FF">
                  <w:pPr>
                    <w:divId w:val="202724222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202724222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Reajustes/Correções Salar</w:t>
                  </w:r>
                  <w:r>
                    <w:rPr>
                      <w:rFonts w:eastAsia="Times New Roman"/>
                      <w:b/>
                      <w:bCs/>
                    </w:rPr>
                    <w:t>iais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202724222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QUARTA - CORREÇÃO SALARIAL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648635739"/>
                  </w:pPr>
                  <w:r>
                    <w:t>Os salários dos empregados em institutos de beleza, cabeleireiros, barbeiros e similares serão reajustados em 1º de Outubro de 2012 mediante aplicação do percentual de 8,0% (oito por cento) sobre os salários prati</w:t>
                  </w:r>
                  <w:r>
                    <w:t>cados no mês de setembro de 2012, permitindo aplicação proporcional aos empregados admitidos a partir de Novembro de 2011.</w:t>
                  </w:r>
                </w:p>
                <w:p w:rsidR="00000000" w:rsidRDefault="003661FF">
                  <w:pPr>
                    <w:spacing w:before="100" w:beforeAutospacing="1" w:after="100" w:afterAutospacing="1"/>
                    <w:divId w:val="648635739"/>
                  </w:pPr>
                  <w:r>
                    <w:br/>
                  </w:r>
                </w:p>
                <w:p w:rsidR="00000000" w:rsidRDefault="003661FF">
                  <w:pPr>
                    <w:divId w:val="64863573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64863573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Pagamento de Salário – Formas e Prazos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64863573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QUINTA - COMPROVANTE DE PAGAMENTO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87269349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No </w:t>
                  </w:r>
                  <w:r>
                    <w:rPr>
                      <w:rFonts w:eastAsia="Times New Roman"/>
                    </w:rPr>
                    <w:t xml:space="preserve">ato do pagamento dos salários, a empresa fica obrigada a fornecer aos empregados documentação que </w:t>
                  </w:r>
                  <w:r>
                    <w:rPr>
                      <w:rFonts w:eastAsia="Times New Roman"/>
                    </w:rPr>
                    <w:lastRenderedPageBreak/>
                    <w:t xml:space="preserve">discrimine o valor da remuneração paga, bem como os valores dos descontos e as respectivas consignações e destinos. 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SEXTA - CÁLCULO / COMISSIONISTA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32022810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Para efeito de pagamento de férias, 13º salário e rescisão contratual </w:t>
                  </w:r>
                  <w:r>
                    <w:rPr>
                      <w:rStyle w:val="grame"/>
                      <w:rFonts w:eastAsia="Times New Roman"/>
                    </w:rPr>
                    <w:t>será</w:t>
                  </w:r>
                  <w:r>
                    <w:rPr>
                      <w:rFonts w:eastAsia="Times New Roman"/>
                    </w:rPr>
                    <w:t xml:space="preserve"> tomada como base de cálculo á média de comissões percebidas nos últimos três meses, salvo se a media dos últimos seis meses ou doze meses das mesmas comissões percebidas for maior</w:t>
                  </w:r>
                  <w:r>
                    <w:rPr>
                      <w:rFonts w:eastAsia="Times New Roman"/>
                    </w:rPr>
                    <w:t>, hipótese em que prevalecerá o maior valor da média apurada.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32022810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normas referentes a salários, reajustes, pagamentos e critérios para cálculo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32022810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SÉTIMA - CARTÃO DE PONTO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92217550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Os cartões de ponto, folhas ou livros-pontos utilizados pelas empresas d</w:t>
                  </w:r>
                  <w:r>
                    <w:rPr>
                      <w:rFonts w:eastAsia="Times New Roman"/>
                    </w:rPr>
                    <w:t>everão se marcados ou assinados pelo próprio empregado, não sendo admitido o apontamento por outrem, sob pena de invalidade.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OITAVA - ADIANTAMENTO DE SALÁRIO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91501638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Os empregadores concederão entre os dias 15 e 20 de cada mês, 30% (trinta por cento) de </w:t>
                  </w:r>
                  <w:r>
                    <w:rPr>
                      <w:rFonts w:eastAsia="Times New Roman"/>
                    </w:rPr>
                    <w:t>adiantamento salarial, exceto nos meses em que ocorrer o pagamento das parcelas relativas ao 13º salário, sendo facultado ao empregado requerer o pagamento na data do vencimento.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91501638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Gratificações, Adicionais, Auxílios e Outros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91501638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Adicional de Hora-Extra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91501638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</w:t>
                  </w:r>
                  <w:r>
                    <w:rPr>
                      <w:rFonts w:eastAsia="Times New Roman"/>
                      <w:b/>
                      <w:bCs/>
                    </w:rPr>
                    <w:t>SULA NONA - HORAS EXTRAORDINÁRIAS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83299439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Todas as horas trabalhadas além da jornada normal de trabalho serão pagas com acréscimo de 70% (setenta por cento).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83299439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Adicional Noturno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83299439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- ADICIONAL NOTURNO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9683647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 </w:t>
                  </w:r>
                  <w:r>
                    <w:rPr>
                      <w:rFonts w:eastAsia="Times New Roman"/>
                    </w:rPr>
                    <w:t xml:space="preserve">trabalho exercido no período compreendido entre </w:t>
                  </w:r>
                  <w:r>
                    <w:rPr>
                      <w:rStyle w:val="grame"/>
                      <w:rFonts w:eastAsia="Times New Roman"/>
                    </w:rPr>
                    <w:t>20:00</w:t>
                  </w:r>
                  <w:r>
                    <w:rPr>
                      <w:rFonts w:eastAsia="Times New Roman"/>
                    </w:rPr>
                    <w:t xml:space="preserve"> horas de um dia e 06:00 horas do dia seguinte será remunerado com adicional  de 30% (trinta por cento) sobre a hora normal.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9683647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Auxílio Transporte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9683647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PRIMEIRA - VALE TRANSPORTE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55465279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 f</w:t>
                  </w:r>
                  <w:r>
                    <w:rPr>
                      <w:rFonts w:eastAsia="Times New Roman"/>
                    </w:rPr>
                    <w:t>ornecerão vales transporte necessários ao deslocamento de seus empregados, descontando em folha de pagamento o percentual previsto por Lei, sendo que do empregado sem nenhuma falta durante o mês (justificada ou não) o  percentual de desconto será de 3% (tr</w:t>
                  </w:r>
                  <w:r>
                    <w:rPr>
                      <w:rFonts w:eastAsia="Times New Roman"/>
                    </w:rPr>
                    <w:t>ês por cento) sobre seu salário.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55465279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Contrato de Trabalho – Admissão, Demissão, Modalidades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55465279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Normas para Admissão/Contratação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55465279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SEGUNDA - EMPREGADO ESTUDANTE / FÉRIAS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46643565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Os empregados estudantes, quando solicitado, terão suas férias concedidas n</w:t>
                  </w:r>
                  <w:r>
                    <w:rPr>
                      <w:rFonts w:eastAsia="Times New Roman"/>
                    </w:rPr>
                    <w:t>a mesma época das férias escolares, desde que não ultrapasse a 10% dos empregados da empresa, em um mesmo período de férias.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DÉCIMA TERCEIRA - DESPESAS DE ADMISSÃO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65552151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Todas as despesas com eventuais exames para admissão serão suportadas pela empresa</w:t>
                  </w:r>
                  <w:r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65552151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Desligamento/Demissão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65552151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QUARTA - MARCAÇÃO DE ACERTO RESCISÓRIO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4279599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 empregador deverá comunicar por escrito ao empregado mediante assinatura de ambas as partes e com cópia para cada uma, no momento da despedida, o local, o dia e a hora em </w:t>
                  </w:r>
                  <w:r>
                    <w:rPr>
                      <w:rFonts w:eastAsia="Times New Roman"/>
                    </w:rPr>
                    <w:t>que o mesmo deverá comparecer para o recebimento das verbas rescisórias e a CTPS, devidamente atualizada.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4279599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Aviso Prévio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4279599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QUINTA - AVISO PRÉVIO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800273418"/>
                  </w:pPr>
                  <w:r>
                    <w:t>O empregado que estiver em cumprimento do aviso prévio não poderá ser transferido do setor onde</w:t>
                  </w:r>
                  <w:r>
                    <w:t xml:space="preserve"> exerce suas funções, salvo encerramento de contrato de prestação de serviço.</w:t>
                  </w:r>
                </w:p>
                <w:p w:rsidR="00000000" w:rsidRDefault="003661FF">
                  <w:pPr>
                    <w:pStyle w:val="NormalWeb"/>
                    <w:divId w:val="800273418"/>
                  </w:pPr>
                  <w:r>
                    <w:t>PARÁGRAFO ÚNICO - O empregador que for demitido sem justa causa, que estiver cumprindo aviso prévio e que conseguir outro emprego durante o período do mesmo será dispensado do tr</w:t>
                  </w:r>
                  <w:r>
                    <w:t>abalho, sem perda da respectiva remuneração.</w:t>
                  </w:r>
                </w:p>
                <w:p w:rsidR="00000000" w:rsidRDefault="003661FF">
                  <w:pPr>
                    <w:divId w:val="80027341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80027341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Suspensão do Contrato de Trabalho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80027341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SEXTA - RESCISÃO INDIRETA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61664029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 caso de descumprimento  pelo empregador  de qualquer cláusula prevista nesta Convenção Coletiva fica facultado ao empregado resc</w:t>
                  </w:r>
                  <w:r>
                    <w:rPr>
                      <w:rFonts w:eastAsia="Times New Roman"/>
                    </w:rPr>
                    <w:t xml:space="preserve">indir o Contrato de </w:t>
                  </w:r>
                  <w:r>
                    <w:rPr>
                      <w:rStyle w:val="grame"/>
                      <w:rFonts w:eastAsia="Times New Roman"/>
                    </w:rPr>
                    <w:t>Trabalho,</w:t>
                  </w:r>
                  <w:r>
                    <w:rPr>
                      <w:rFonts w:eastAsia="Times New Roman"/>
                    </w:rPr>
                    <w:t>com fundamento no artigo 483 da CLT.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61664029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Contrato a Tempo Parcial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61664029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SÉTIMA - CONTRATO DE EXPERIÊNCIA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30712946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Todo empregado readmitido estará desobrigado de firmar contrato de experiência, desde que contratado na mesma fun</w:t>
                  </w:r>
                  <w:r>
                    <w:rPr>
                      <w:rFonts w:eastAsia="Times New Roman"/>
                    </w:rPr>
                    <w:t>ção no prazo de 12 (doze) meses, contado de sua admissão.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30712946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Portadores de necessidades especiais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30712946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OITAVA - DEFICIENTE FISICO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22518962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As empresas darão cumprimento ao Decreto 3.298 de 20 de dezembro de 1999 na </w:t>
                  </w:r>
                  <w:r>
                    <w:rPr>
                      <w:rFonts w:eastAsia="Times New Roman"/>
                    </w:rPr>
                    <w:t>contratação de portadores de deficiência física.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22518962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Outros grupos específicos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22518962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DÉCIMA NONA - CONTRATO INDIVIDUAL DE TRABALHO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2022292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Nenhuma disposição em contrato de trabalho contraria as normas desta convenção poderá prevalecer na execução da mesma cons</w:t>
                  </w:r>
                  <w:r>
                    <w:rPr>
                      <w:rFonts w:eastAsia="Times New Roman"/>
                    </w:rPr>
                    <w:t>iderando-se nula de pleno direito, com exceção de acordos devidamente assistidos por este Órgão de Classe.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2022292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normas referentes a admissão, demissão e modalidades de contratação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2022292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- DISPENSA POR JUSTA CAUSA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7986393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 se obrigam, em</w:t>
                  </w:r>
                  <w:r>
                    <w:rPr>
                      <w:rFonts w:eastAsia="Times New Roman"/>
                    </w:rPr>
                    <w:t xml:space="preserve"> caso de dispensa por justa causa a fornecer por escrito ao empregado </w:t>
                  </w:r>
                  <w:r>
                    <w:rPr>
                      <w:rStyle w:val="grame"/>
                      <w:rFonts w:eastAsia="Times New Roman"/>
                    </w:rPr>
                    <w:t>a</w:t>
                  </w:r>
                  <w:r>
                    <w:rPr>
                      <w:rFonts w:eastAsia="Times New Roman"/>
                    </w:rPr>
                    <w:t xml:space="preserve"> causa e o enquadramento do motivo na CLT, sob pena de, por presunção, ser caracterizada dispensa imotivada.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VIGÉSIMA PRIMEIRA - CARTA DE REFERÊNCIA / APRESENTAÇÃO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4292789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</w:t>
                  </w:r>
                  <w:r>
                    <w:rPr>
                      <w:rFonts w:eastAsia="Times New Roman"/>
                    </w:rPr>
                    <w:t>, quando da rescisão do contrato de trabalho, fornecerão aos seus empregados carta de referencia/apresentação.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4292789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Relações de Trabalho – Condições de Trabalho, Normas de Pessoal e Estabilidades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4292789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Atribuições da Função/Desvio de Função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4292789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SEG</w:t>
                  </w:r>
                  <w:r>
                    <w:rPr>
                      <w:rFonts w:eastAsia="Times New Roman"/>
                      <w:b/>
                      <w:bCs/>
                    </w:rPr>
                    <w:t>UNDA - ANOTAÇÃO NA CARTEIRA DE TRABALHO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91405304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 empregador obrigatoriamente anotará na Carteira de Trabalho e previdência Social a real função exercida pelo empregado, </w:t>
                  </w:r>
                  <w:r>
                    <w:rPr>
                      <w:rStyle w:val="grame"/>
                      <w:rFonts w:eastAsia="Times New Roman"/>
                    </w:rPr>
                    <w:t>sob pena</w:t>
                  </w:r>
                  <w:r>
                    <w:rPr>
                      <w:rFonts w:eastAsia="Times New Roman"/>
                    </w:rPr>
                    <w:t xml:space="preserve"> de não o fazendo pagar ao trabalhador o maior salário da classe. Nenhum empregado se</w:t>
                  </w:r>
                  <w:r>
                    <w:rPr>
                      <w:rFonts w:eastAsia="Times New Roman"/>
                    </w:rPr>
                    <w:t>rá obrigado a exercer funções se não a que estiver anotada na sua Carteira profissional.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91405304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Normas Disciplinares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91405304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TERCEIRA - QUADRO DE AVISO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5871065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Será permitida pelas empresas a colocação de cartazes em seus quadros de avisos para serem utiliz</w:t>
                  </w:r>
                  <w:r>
                    <w:rPr>
                      <w:rFonts w:eastAsia="Times New Roman"/>
                    </w:rPr>
                    <w:t>ados pelo SINTHA, cujos avisos não poderão ser ofensivos a qualquer pessoa (físicas ou jurídicas) ou atender contra os bons costumes e a moral.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5871065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normas de pessoal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5871065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QUARTA - REUNIÕES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19650597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Fica estabelecido que os cursos e reuniões, qua</w:t>
                  </w:r>
                  <w:r>
                    <w:rPr>
                      <w:rFonts w:eastAsia="Times New Roman"/>
                    </w:rPr>
                    <w:t>ndo do comparecimento obrigatório, deverão ser realizados durante a jornada normal de trabalho ou, se fora do horário normal, mediante o pagamento de horas extras (</w:t>
                  </w:r>
                  <w:r>
                    <w:rPr>
                      <w:rStyle w:val="grame"/>
                      <w:rFonts w:eastAsia="Times New Roman"/>
                    </w:rPr>
                    <w:t>Ac.</w:t>
                  </w:r>
                  <w:r>
                    <w:rPr>
                      <w:rFonts w:eastAsia="Times New Roman"/>
                    </w:rPr>
                    <w:t>TST, Pleno 1.339/8º. RO/DC 85/82 31/08/1982).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VIGÉSIMA QUINTA - DIA DO TRABALHAD</w:t>
                  </w:r>
                  <w:r>
                    <w:rPr>
                      <w:rFonts w:eastAsia="Times New Roman"/>
                      <w:b/>
                      <w:bCs/>
                    </w:rPr>
                    <w:t>OR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39265375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Fica instituída a segunda-feira de carnaval como sendo o dia dos trabalhadores abrangidos por esta Convenção, sendo garantida a remuneração dobrada das horas laboradas neste dia.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VIGÉSIMA SEXTA - RECIBO DE ENTREGA DE DOCUMENTOS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38051911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entrega de q</w:t>
                  </w:r>
                  <w:r>
                    <w:rPr>
                      <w:rFonts w:eastAsia="Times New Roman"/>
                    </w:rPr>
                    <w:t>uaisquer documentos, bem como sua devolução á empresa ou ao empregado, deverão ser formalizadas como recibos em duas vias assinadas pelo empregador e pelo empregado, deverão ser formalizadas com recibo em duas vias assinadas pelo empregador e pelo empregad</w:t>
                  </w:r>
                  <w:r>
                    <w:rPr>
                      <w:rFonts w:eastAsia="Times New Roman"/>
                    </w:rPr>
                    <w:t xml:space="preserve">o, cabendo uma cópia a </w:t>
                  </w:r>
                  <w:r>
                    <w:rPr>
                      <w:rFonts w:eastAsia="Times New Roman"/>
                    </w:rPr>
                    <w:lastRenderedPageBreak/>
                    <w:t>cada parte.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VIGÉSIMA SÉTIMA - GREVE GERAL TRANSPORTE COLETIVO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21365613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 caso de impedimento de comparecer ao trabalho por motivo de greve geral comprovada no transporte coletivo, o empregado terá o seu dia abonado pela empresa, ob</w:t>
                  </w:r>
                  <w:r>
                    <w:rPr>
                      <w:rFonts w:eastAsia="Times New Roman"/>
                    </w:rPr>
                    <w:t>servando o limite de um dia por mês.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21365613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estabilidades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21365613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OITAVA - COMUNICAÇÃO DE ACIDENTES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02001271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No caso de acidente de trabalho que resulte em internação hospitalar do </w:t>
                  </w:r>
                  <w:r>
                    <w:rPr>
                      <w:rFonts w:eastAsia="Times New Roman"/>
                    </w:rPr>
                    <w:t>empregado, a empresa fica obrigada a dar imediata ciência à família do empregado no endereço que conste de sua ficha de registro.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02001271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Jornada de Trabalho – Duração, Distribuição, Controle, Faltas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02001271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Intervalos para Descanso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02001271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VIGÉSIMA NONA - LANCHE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1923173032"/>
                  </w:pPr>
                  <w:r>
                    <w:t> </w:t>
                  </w:r>
                  <w:r>
                    <w:t xml:space="preserve">As empresas fornecerão, gratuitamente, um lanche diário aos seus empregados. O lanche será composto de um pão com manteiga e café com leite. </w:t>
                  </w:r>
                </w:p>
                <w:p w:rsidR="00000000" w:rsidRDefault="003661FF">
                  <w:pPr>
                    <w:pStyle w:val="NormalWeb"/>
                    <w:divId w:val="1923173032"/>
                  </w:pPr>
                  <w:r>
                    <w:t xml:space="preserve">EM cada período de trabalho haverá um intervalo de 15 (quinze) minutos </w:t>
                  </w:r>
                  <w:r>
                    <w:t>para lanche, além do previsto em lei, que será computado como tempo de serviço efetivo na jornada de trabalho.</w:t>
                  </w:r>
                </w:p>
                <w:p w:rsidR="00000000" w:rsidRDefault="003661FF">
                  <w:pPr>
                    <w:divId w:val="192317303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92317303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Faltas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92317303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TRIGÉSIMA - ABONO DE FALTA RECEBIMENTO DO PIS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67013190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Será abonada a falta do trabalhador que se ausentar do serviço, até (duas) hora</w:t>
                  </w:r>
                  <w:r>
                    <w:rPr>
                      <w:rFonts w:eastAsia="Times New Roman"/>
                    </w:rPr>
                    <w:t xml:space="preserve">s, para fins de recolhimento do PIS, sendo que o tempo superior dependerá de comprovação do horário do pagamento.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TRIGÉSIMA PRIMEIRA - ABONO DE FALTAS AO EMPREGADO ESTUDANTE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62010908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Serão abonadas as faltas do empregado estudante para prestação de exa</w:t>
                  </w:r>
                  <w:r>
                    <w:rPr>
                      <w:rFonts w:eastAsia="Times New Roman"/>
                    </w:rPr>
                    <w:t>mes em estabelecimentos de ensino oficial, autorizado ou reconhecido, desde que pré-avisado o empregador com 24 (vinte e quatro) horas de antecedência e comprovado posteriormente.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62010908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Férias e Licenças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62010908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Duração e Concessão de Férias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62010908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TRIGÉSIMA SEGUN</w:t>
                  </w:r>
                  <w:r>
                    <w:rPr>
                      <w:rFonts w:eastAsia="Times New Roman"/>
                      <w:b/>
                      <w:bCs/>
                    </w:rPr>
                    <w:t>DA - FÉRIAS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1013645893"/>
                  </w:pPr>
                  <w:r>
                    <w:t xml:space="preserve">O inicio do gozo das férias não poderão coincidir com sábados, domingos ou feriados, dias santos ou dias </w:t>
                  </w:r>
                  <w:r>
                    <w:lastRenderedPageBreak/>
                    <w:t>de inocorrência de trabalho.</w:t>
                  </w:r>
                </w:p>
                <w:p w:rsidR="00000000" w:rsidRDefault="003661FF">
                  <w:pPr>
                    <w:pStyle w:val="NormalWeb"/>
                    <w:divId w:val="1013645893"/>
                  </w:pPr>
                  <w:r>
                    <w:t>Desde que a empresa não adote o sistema de ferias coletivo, o empregado terá o direito, na hipótese de casame</w:t>
                  </w:r>
                  <w:r>
                    <w:t>nto, ao gozo de suas férias em período coincidente, exigindo-se, porém que faça comunicação por escrito ao empregador com antecedência mínima de 90 (noventa</w:t>
                  </w:r>
                  <w:r>
                    <w:rPr>
                      <w:rStyle w:val="grame"/>
                    </w:rPr>
                    <w:t xml:space="preserve"> )</w:t>
                  </w:r>
                  <w:r>
                    <w:t xml:space="preserve"> dias, comprovando oportunamente o matrimonio.</w:t>
                  </w:r>
                </w:p>
                <w:p w:rsidR="00000000" w:rsidRDefault="003661FF">
                  <w:pPr>
                    <w:divId w:val="101364589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01364589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disposições sobre férias e licenças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01364589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</w:t>
                  </w:r>
                  <w:r>
                    <w:rPr>
                      <w:rFonts w:eastAsia="Times New Roman"/>
                      <w:b/>
                      <w:bCs/>
                    </w:rPr>
                    <w:t>ULA TRIGÉSIMA TERCEIRA - RETORNO AO TRABALHO / GARANTIAS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49352428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Os empregados afastados da função em decorrência de cessão de auxílio-doença, licença maternidade, serviço militar obrigatório ou licença espontânea concedida, ao retornarem ao trabalho terão todas </w:t>
                  </w:r>
                  <w:r>
                    <w:rPr>
                      <w:rFonts w:eastAsia="Times New Roman"/>
                    </w:rPr>
                    <w:t>as vantagens previstas nesta convenção.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TRIGÉSIMA QUARTA - FÉRIAS PROPORCIONAIS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99649355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 empregado demitido ou demissionário terá o direito ao recebimento de ferias proporcionais, independente do tempo de serviço, á razão de 1/12 (um doze avos) da respe</w:t>
                  </w:r>
                  <w:r>
                    <w:rPr>
                      <w:rFonts w:eastAsia="Times New Roman"/>
                    </w:rPr>
                    <w:t>ctiva remuneração, por mês completo  de trabalho ou fração  igual ou superior a 15 (quinze) dias, acrescidos de 1/3 (um terço).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TRIGÉSIMA QUINTA - LICENÇA PATERNIDADE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63244308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Os empregadores ficam obrigados a conceder aos seus empregados licença paternid</w:t>
                  </w:r>
                  <w:r>
                    <w:rPr>
                      <w:rFonts w:eastAsia="Times New Roman"/>
                    </w:rPr>
                    <w:t>ade de 05 (cinco) dias úteis sem prejuízo da remuneração.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63244308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Saúde e Segurança do Trabalhador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63244308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Uniforme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63244308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TRIGÉSIMA SEXTA - UNIFORME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651520794"/>
                  </w:pPr>
                  <w:r>
                    <w:t xml:space="preserve">As empresas fornecerão gratuitamente a seus empregados, no ato da admissão, </w:t>
                  </w:r>
                  <w:r>
                    <w:rPr>
                      <w:rStyle w:val="grame"/>
                    </w:rPr>
                    <w:t>2</w:t>
                  </w:r>
                  <w:r>
                    <w:t xml:space="preserve"> (dois) uniformes completos, inclusive</w:t>
                  </w:r>
                  <w:r>
                    <w:t xml:space="preserve"> calçados, para cada ano de trabalho, quando exigido seu uso pelo empregador.</w:t>
                  </w:r>
                </w:p>
                <w:p w:rsidR="00000000" w:rsidRDefault="003661FF">
                  <w:pPr>
                    <w:spacing w:before="100" w:beforeAutospacing="1" w:after="100" w:afterAutospacing="1"/>
                    <w:divId w:val="651520794"/>
                  </w:pPr>
                  <w:r>
                    <w:br/>
                  </w:r>
                </w:p>
                <w:p w:rsidR="00000000" w:rsidRDefault="003661FF">
                  <w:pPr>
                    <w:divId w:val="6515207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6515207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Aceitação de Atestados Médicos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6515207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TRIGÉSIMA SÉTIMA - ATESTADOS MÉDICOS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31159355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As empresas aceitarão os atestados médicos emitidos pelo SUS e seus </w:t>
                  </w:r>
                  <w:r>
                    <w:rPr>
                      <w:rFonts w:eastAsia="Times New Roman"/>
                    </w:rPr>
                    <w:t>conveniados, ficando estabelecido o prazo de 72 (setenta e duas) horas para sua entrega, contando da sua emissão.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TRIGÉSIMA OITAVA - ALEITAMENTO / ATESTADO MÉDICO PEDIÁTRICO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32794562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Para amamentar o próprio filho até que este complete </w:t>
                  </w:r>
                  <w:r>
                    <w:rPr>
                      <w:rStyle w:val="grame"/>
                      <w:rFonts w:eastAsia="Times New Roman"/>
                    </w:rPr>
                    <w:t>6</w:t>
                  </w:r>
                  <w:r>
                    <w:rPr>
                      <w:rFonts w:eastAsia="Times New Roman"/>
                    </w:rPr>
                    <w:t xml:space="preserve"> meses de idade, s</w:t>
                  </w:r>
                  <w:r>
                    <w:rPr>
                      <w:rFonts w:eastAsia="Times New Roman"/>
                    </w:rPr>
                    <w:t>erá facultado á empregada mãe, acumular trinta minutos previstos no artigo 396 da CLT, iniciando a jornada diária uma hora mais tarde ou deixando o trabalho uma hora mais cedo que o horário habitual de trabalho.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32794562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Acompanhamento de Acidentado e/ou Portador </w:t>
                  </w:r>
                  <w:r>
                    <w:rPr>
                      <w:rFonts w:eastAsia="Times New Roman"/>
                      <w:b/>
                      <w:bCs/>
                    </w:rPr>
                    <w:t>de Doença Profissional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32794562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TRIGÉSIMA NONA - ACIDENTE DE TRABALHO / TRANSPORTE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93455281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 se obrigam a garantir o transporte gratuito ao trabalhador vítima de acidente de trabalho, imediatamente após a ocorrência do acidente, providenciando o transp</w:t>
                  </w:r>
                  <w:r>
                    <w:rPr>
                      <w:rFonts w:eastAsia="Times New Roman"/>
                    </w:rPr>
                    <w:t>orte do empregado até o local onde será prestado o afetivo atendimento médico, bem como do transporte quando da alta medica do trabalhador, ate a sua residência, se  a situação clinica impedir sua normal locomoção.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93455281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Primeiros Socorros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93455281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</w:t>
                  </w:r>
                  <w:r>
                    <w:rPr>
                      <w:rFonts w:eastAsia="Times New Roman"/>
                      <w:b/>
                      <w:bCs/>
                    </w:rPr>
                    <w:t>MA - ESTOJO DE PRIMEIROS SOCORROS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745223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 manterão no local de serviço estojo contendo medicamentos necessários ao atendimento de primeiros socorros.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745223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Relações Sindicais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745223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Liberação de Empregados para Atividades Sindicais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745223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PRIME</w:t>
                  </w:r>
                  <w:r>
                    <w:rPr>
                      <w:rFonts w:eastAsia="Times New Roman"/>
                      <w:b/>
                      <w:bCs/>
                    </w:rPr>
                    <w:t>IRA - LIBERAÇÃO DE DIRIGENTES SINDICAIS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1983382675"/>
                  </w:pPr>
                  <w:r>
                    <w:t xml:space="preserve">Por solicitação prévia e escrita do SINTHA, as empresas liberarão qualquer membro da SINTHA, sem prejuízo de salários, para participarem de reuniões, </w:t>
                  </w:r>
                  <w:r>
                    <w:rPr>
                      <w:rStyle w:val="spelle"/>
                    </w:rPr>
                    <w:t>assembléias</w:t>
                  </w:r>
                  <w:r>
                    <w:t xml:space="preserve"> ou encontros de trabalhadores.</w:t>
                  </w:r>
                </w:p>
                <w:p w:rsidR="00000000" w:rsidRDefault="003661FF">
                  <w:pPr>
                    <w:pStyle w:val="NormalWeb"/>
                    <w:divId w:val="1983382675"/>
                  </w:pPr>
                  <w:r>
                    <w:t>Fica assegurado o livr</w:t>
                  </w:r>
                  <w:r>
                    <w:t>e acesso do Dirigente Sindical nos setores de trabalho.</w:t>
                  </w:r>
                </w:p>
                <w:p w:rsidR="00000000" w:rsidRDefault="003661FF">
                  <w:pPr>
                    <w:divId w:val="198338267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98338267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Acesso a Informações da Empresa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98338267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SEGUNDA - FORNECIMENTO DA RAIS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85419664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As empresas fornecerão á Entidade Profissional cópia da RAIS, ano base 2012 até a data improrrogável de 15 de M</w:t>
                  </w:r>
                  <w:r>
                    <w:rPr>
                      <w:rFonts w:eastAsia="Times New Roman"/>
                    </w:rPr>
                    <w:t>arço de 2013.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85419664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Contribuições Sindicais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85419664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TERCEIRA - RELAÇÕES DE EMPREGADOS / CONTRIBUIÇÃO SINDICAL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95802758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Os empregadores remeterão ao SINTHA, estabelecida a Rua IMBIAÇA, 420 CENTRO ARAXÁ MG, no prazo de 15 (quinze) dias contados da data do</w:t>
                  </w:r>
                  <w:r>
                    <w:rPr>
                      <w:rFonts w:eastAsia="Times New Roman"/>
                    </w:rPr>
                    <w:t xml:space="preserve"> recolhimento da Contribuição Sindical de seus empregados, relação nominal dos mesmos, indicando a função de cada um, a remuneração percebida do </w:t>
                  </w:r>
                  <w:r>
                    <w:rPr>
                      <w:rStyle w:val="spelle"/>
                      <w:rFonts w:eastAsia="Times New Roman"/>
                    </w:rPr>
                    <w:t>mes</w:t>
                  </w:r>
                  <w:r>
                    <w:rPr>
                      <w:rFonts w:eastAsia="Times New Roman"/>
                    </w:rPr>
                    <w:t xml:space="preserve"> correspondente à Contribuição e o respectivo valor recolhido (Portaria 3.233/83 do MTE</w:t>
                  </w:r>
                  <w:r>
                    <w:rPr>
                      <w:rStyle w:val="grame"/>
                      <w:rFonts w:eastAsia="Times New Roman"/>
                    </w:rPr>
                    <w:t>)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QUADRAGÉSI</w:t>
                  </w:r>
                  <w:r>
                    <w:rPr>
                      <w:rFonts w:eastAsia="Times New Roman"/>
                      <w:b/>
                      <w:bCs/>
                    </w:rPr>
                    <w:t>MA QUARTA - CONTRIBUIÇÃO PATRONAL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1026053666"/>
                  </w:pPr>
                  <w:r>
                    <w:t>As empresas vinculadas a esta Convenção Coletiva de Trabalho se obrigam a recolher em favor do Sindicato do Instituto de Beleza, Salões de Cabeleireiros e Profissionais Autônomos da Área de Beleza do Triangulo Mineiro e A</w:t>
                  </w:r>
                  <w:r>
                    <w:t>uto Paranaíba- SITA uma Contribuição Assistencial.</w:t>
                  </w:r>
                </w:p>
                <w:p w:rsidR="00000000" w:rsidRDefault="003661FF">
                  <w:pPr>
                    <w:shd w:val="clear" w:color="auto" w:fill="FFFFFF"/>
                    <w:divId w:val="1026053666"/>
                  </w:pPr>
                  <w:r>
                    <w:lastRenderedPageBreak/>
                    <w:t xml:space="preserve">A Contribuição Assistencial de que se trata esta cláusula será recolhida no mês de 30/11/2012 no valor de R$ 100,00 (Cem reais) </w:t>
                  </w:r>
                  <w:r>
                    <w:rPr>
                      <w:rFonts w:eastAsia="Times New Roman"/>
                      <w:color w:val="000000"/>
                    </w:rPr>
                    <w:t>para os proprietários de estabelecimentos de Beleza Autônomos e R$150,00 (cen</w:t>
                  </w:r>
                  <w:r>
                    <w:rPr>
                      <w:rFonts w:eastAsia="Times New Roman"/>
                      <w:color w:val="000000"/>
                    </w:rPr>
                    <w:t>to e cinquenta reais) para as empresas, por estabelecimento, através de guias encaminhadas pelo Sindicato ás empresas e autônomos. No caso do contribuinte, por qualquer motivo, deixar de receber a guia, o recolhimento poderá ser feito por ORDEM DE PAGAMENT</w:t>
                  </w:r>
                  <w:r>
                    <w:rPr>
                      <w:rFonts w:eastAsia="Times New Roman"/>
                      <w:color w:val="000000"/>
                    </w:rPr>
                    <w:t>O para credito da conta nº 501.130-8 da agencia 0160 da caixa Econômica - Av Leopoldina de Oliveira- Uberaba /MG, em conta do Sindicato Patronal.</w:t>
                  </w:r>
                </w:p>
                <w:p w:rsidR="00000000" w:rsidRDefault="003661FF">
                  <w:pPr>
                    <w:divId w:val="1026053666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A contribuição Assistencial Recolhida fora do prazo será </w:t>
                  </w:r>
                  <w:r>
                    <w:rPr>
                      <w:rFonts w:eastAsia="Times New Roman"/>
                      <w:color w:val="000000"/>
                    </w:rPr>
                    <w:t>acrescida de multa de 10% (dez por cento), juros de 1% (um por cento) ao mês ou fração atualizada pelo IGP-M.</w:t>
                  </w:r>
                </w:p>
                <w:p w:rsidR="00000000" w:rsidRDefault="003661FF">
                  <w:pPr>
                    <w:pStyle w:val="NormalWeb"/>
                    <w:divId w:val="1026053666"/>
                  </w:pPr>
                  <w:r>
                    <w:t> </w:t>
                  </w:r>
                </w:p>
                <w:p w:rsidR="00000000" w:rsidRDefault="003661FF">
                  <w:pPr>
                    <w:divId w:val="102605366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02605366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disposições sobre relação entre sindicato e empresa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02605366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QUINTA - AÇÃO DE CUMPRIMENTO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91673958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As </w:t>
                  </w:r>
                  <w:r>
                    <w:rPr>
                      <w:rFonts w:eastAsia="Times New Roman"/>
                    </w:rPr>
                    <w:t>empresas reconhecem legitimamente O Sindicato dos Trabalhadores em Hotéis, Restaurantes, Bares, Estabelecimentos de Hospedagem e Alimentação Preparada e Bebida a Varejo, de Empresas de Asseio e Conservação, de Turismo, de Compra, Venda Locação e Administra</w:t>
                  </w:r>
                  <w:r>
                    <w:rPr>
                      <w:rFonts w:eastAsia="Times New Roman"/>
                    </w:rPr>
                    <w:t>ção de Imóveis Residenciais e Comercias de Conservação de Elevadores, de Lavanderias e Similares, de Refeições Coletivas, de Saunas, de Edifícios, de Condomínios, de Instituições Beneficentes, Religiosas e Filantrópicas, de Casas de Diversões, de Salões de</w:t>
                  </w:r>
                  <w:r>
                    <w:rPr>
                      <w:rFonts w:eastAsia="Times New Roman"/>
                    </w:rPr>
                    <w:t xml:space="preserve"> Barbeiro e Cabeleireiros para Homens, Institutos de Beleza e Cabeleireiros de Senhoras e  Serviços de Lustradores de Calçados de ARAXÁ e TAPIRA - </w:t>
                  </w:r>
                  <w:r>
                    <w:rPr>
                      <w:rStyle w:val="grame"/>
                      <w:rFonts w:eastAsia="Times New Roman"/>
                    </w:rPr>
                    <w:t>MG.</w:t>
                  </w:r>
                  <w:r>
                    <w:rPr>
                      <w:rFonts w:eastAsia="Times New Roman"/>
                    </w:rPr>
                    <w:t>Para ajuizar ação de cumprimento perante a justiça do Trabalho, no caso de transgressão das cláusulas dest</w:t>
                  </w:r>
                  <w:r>
                    <w:rPr>
                      <w:rFonts w:eastAsia="Times New Roman"/>
                    </w:rPr>
                    <w:t>a Convenção Coletiva de Trabalho e demais normas trabalhistas, independentemente da outorga de mandato dos empregados substituídos e/ou da relação nominal dos mesmos.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QUADRAGÉSIMA SEXTA - CONTRIBUIÇÃO ASSISTENCIAL - EMPREGADOS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753551902"/>
                    <w:rPr>
                      <w:rFonts w:eastAsia="Times New Roman"/>
                    </w:rPr>
                  </w:pPr>
                  <w:r>
                    <w:rPr>
                      <w:rStyle w:val="Forte"/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br/>
                    <w:t>Cumprindo deliber</w:t>
                  </w:r>
                  <w:r>
                    <w:rPr>
                      <w:rFonts w:eastAsia="Times New Roman"/>
                    </w:rPr>
                    <w:t xml:space="preserve">ação da </w:t>
                  </w:r>
                  <w:r>
                    <w:rPr>
                      <w:rStyle w:val="spelle"/>
                      <w:rFonts w:eastAsia="Times New Roman"/>
                    </w:rPr>
                    <w:t>Assembléia</w:t>
                  </w:r>
                  <w:r>
                    <w:rPr>
                      <w:rFonts w:eastAsia="Times New Roman"/>
                    </w:rPr>
                    <w:t xml:space="preserve"> Geral Extraordinária da categoria, os empregadores ficam obrigados a descontar de cada empregado no salário do mês de Outubro de 2012, devidamente corrigido, a quantia equivalente a 10% (dez por cento) dos salários, destinando a importân</w:t>
                  </w:r>
                  <w:r>
                    <w:rPr>
                      <w:rFonts w:eastAsia="Times New Roman"/>
                    </w:rPr>
                    <w:t>cia descontada ao SINTHA até o dia 10 de Novembro de 2012, através da conta corrente nº 500022-3 existente na Caixa Econômica Federal, Agencia 097 situada na Avenida Antonio Carlos, nº 83 Araxá MG, em guia própria Fornecida pela Entidade Sindical ou via DO</w:t>
                  </w:r>
                  <w:r>
                    <w:rPr>
                      <w:rFonts w:eastAsia="Times New Roman"/>
                    </w:rPr>
                    <w:t>C, acompanhada da relação nominal dos empregados com a respectiva remuneração de cada um, sob pena de pagamento de multa de 10% (dez por cento) do valor devido, acrescido de juros e correções legais.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75355190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disposições sobre representação e organização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75355190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SÉTIMA - FISCALIZAÇÃO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8735708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Fica atribuída á Delegacia Regional do Trabalho a fiscalização da presente Convenção Coletiva em todas as suas cláusulas e condições, devendo as mesmas </w:t>
                  </w:r>
                  <w:r>
                    <w:rPr>
                      <w:rStyle w:val="grame"/>
                      <w:rFonts w:eastAsia="Times New Roman"/>
                    </w:rPr>
                    <w:t>serem</w:t>
                  </w:r>
                  <w:r>
                    <w:rPr>
                      <w:rFonts w:eastAsia="Times New Roman"/>
                    </w:rPr>
                    <w:t xml:space="preserve"> depositadas e registradas na referida delegacia.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8735708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Di</w:t>
                  </w:r>
                  <w:r>
                    <w:rPr>
                      <w:rFonts w:eastAsia="Times New Roman"/>
                      <w:b/>
                      <w:bCs/>
                    </w:rPr>
                    <w:t>sposições Gerais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18735708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Descumprimento do Instrumento Coletivo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187357084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OITAVA - PENALIDADES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377825235"/>
                  </w:pPr>
                  <w:r>
                    <w:lastRenderedPageBreak/>
                    <w:t xml:space="preserve">A violação ou descumprimento de qualquer cláusula da presente convenção sujeitará o infrator ás penalidades </w:t>
                  </w:r>
                  <w:r>
                    <w:rPr>
                      <w:rStyle w:val="grame"/>
                    </w:rPr>
                    <w:t>previstas</w:t>
                  </w:r>
                  <w:r>
                    <w:t xml:space="preserve"> em lei, além de multa equivalente a </w:t>
                  </w:r>
                  <w:r>
                    <w:t>50% (</w:t>
                  </w:r>
                  <w:r>
                    <w:rPr>
                      <w:rStyle w:val="spelle"/>
                    </w:rPr>
                    <w:t>cinqüenta</w:t>
                  </w:r>
                  <w:r>
                    <w:t xml:space="preserve"> por cento) do piso salarial da classe para cada cláusula violada, revertida a mesma em favor do empregado ou para o SINTHA, se for o caso.</w:t>
                  </w:r>
                </w:p>
                <w:p w:rsidR="00000000" w:rsidRDefault="003661FF">
                  <w:pPr>
                    <w:spacing w:before="100" w:beforeAutospacing="1" w:after="100" w:afterAutospacing="1"/>
                    <w:divId w:val="377825235"/>
                  </w:pPr>
                  <w:r>
                    <w:br/>
                  </w:r>
                </w:p>
                <w:p w:rsidR="00000000" w:rsidRDefault="003661FF">
                  <w:pPr>
                    <w:divId w:val="37782523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jc w:val="center"/>
                    <w:divId w:val="37782523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Outras Disposições</w:t>
                  </w:r>
                  <w:r>
                    <w:rPr>
                      <w:rFonts w:eastAsia="Times New Roman"/>
                      <w:b/>
                      <w:bCs/>
                    </w:rPr>
                    <w:br/>
                  </w:r>
                </w:p>
                <w:p w:rsidR="00000000" w:rsidRDefault="003661FF">
                  <w:pPr>
                    <w:divId w:val="37782523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CLÁUSULA QUADRAGÉSIMA NONA - FALECIMENTO DO EMPREGADO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divId w:val="115110004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O empregado que contar </w:t>
                  </w:r>
                  <w:r>
                    <w:rPr>
                      <w:rFonts w:eastAsia="Times New Roman"/>
                    </w:rPr>
                    <w:t>com mais de cinco anos no emprego e que venha a falecer durante o vínculo empregatício (ainda que suspenso ou interrompido) terá para seus dependentes legais uma indenização correspondente a 50% (</w:t>
                  </w:r>
                  <w:r>
                    <w:rPr>
                      <w:rStyle w:val="spelle"/>
                      <w:rFonts w:eastAsia="Times New Roman"/>
                    </w:rPr>
                    <w:t>cinqüenta</w:t>
                  </w:r>
                  <w:r>
                    <w:rPr>
                      <w:rFonts w:eastAsia="Times New Roman"/>
                    </w:rPr>
                    <w:t xml:space="preserve"> por cento) do ultimo salário mensal á época do </w:t>
                  </w:r>
                  <w:r>
                    <w:rPr>
                      <w:rStyle w:val="grame"/>
                      <w:rFonts w:eastAsia="Times New Roman"/>
                    </w:rPr>
                    <w:t>óbi</w:t>
                  </w:r>
                  <w:r>
                    <w:rPr>
                      <w:rStyle w:val="grame"/>
                      <w:rFonts w:eastAsia="Times New Roman"/>
                    </w:rPr>
                    <w:t>to.</w:t>
                  </w:r>
                  <w:r>
                    <w:rPr>
                      <w:rFonts w:eastAsia="Times New Roman"/>
                    </w:rPr>
                    <w:t>O empregador efetuará o pagamento desta indenização ao (s) dependentes (s) legal (is) do empregado falecido.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</w:rPr>
                    <w:t>CLÁUSULA QUINQUAGÉSIMA - PLANO BÁSICO</w:t>
                  </w:r>
                  <w:r>
                    <w:rPr>
                      <w:rFonts w:eastAsia="Times New Roman"/>
                    </w:rPr>
                    <w:br/>
                  </w:r>
                </w:p>
                <w:p w:rsidR="00000000" w:rsidRDefault="003661FF">
                  <w:pPr>
                    <w:pStyle w:val="NormalWeb"/>
                    <w:divId w:val="1047415715"/>
                  </w:pPr>
                  <w:r>
                    <w:t xml:space="preserve">As empresas deverão manter um plano básico de saúde para seus empregados e dependentes, ou poderão optar </w:t>
                  </w:r>
                  <w:r>
                    <w:t>para que seus empregados utilizem o plano básico de saúde do sindicato com um custo mensal de R$ 13,00 (Treze reais) por empregado, cujo pagamento será de responsabilidade da empresa.</w:t>
                  </w:r>
                </w:p>
                <w:p w:rsidR="00000000" w:rsidRDefault="003661FF">
                  <w:pPr>
                    <w:divId w:val="104741571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270"/>
                  </w:tblGrid>
                  <w:tr w:rsidR="00000000">
                    <w:trPr>
                      <w:divId w:val="1047415715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00000" w:rsidRDefault="003661FF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BARSANULFO FERNANDES DA SILVA</w:t>
                        </w:r>
                        <w:r>
                          <w:rPr>
                            <w:rFonts w:eastAsia="Times New Roman"/>
                          </w:rPr>
                          <w:br/>
                          <w:t>Tesoureiro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>SINDICATO DOS EMPREGADOS NO TURISMO E HOSPITALIDADE DE ARAXA- SINTHA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>JOAO BARBOSA DE SIQUEIRA FILHO</w:t>
                        </w:r>
                        <w:r>
                          <w:rPr>
                            <w:rFonts w:eastAsia="Times New Roman"/>
                          </w:rPr>
                          <w:br/>
                          <w:t>Presidente</w:t>
                        </w:r>
                        <w:r>
                          <w:rPr>
                            <w:rFonts w:eastAsia="Times New Roman"/>
                          </w:rPr>
                          <w:br/>
                          <w:t>SINDICATO DOS INSTITUTOS DE BELEZA SALOES CABEL. E PROF. AUTONOMOS DA AREA DE BELE. DO TRING. MINEIRO E AUTO PARAN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3661FF">
                  <w:pPr>
                    <w:divId w:val="104741571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   A autenticidade deste d</w:t>
                  </w:r>
                  <w:r>
                    <w:rPr>
                      <w:rFonts w:eastAsia="Times New Roman"/>
                    </w:rPr>
                    <w:t>ocumento poderá ser confirmada na página do Ministério do Trabalho e Emprego na Internet, no endereço http://www.mte.gov.br .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</w:p>
              </w:tc>
            </w:tr>
          </w:tbl>
          <w:p w:rsidR="00000000" w:rsidRDefault="003661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661FF" w:rsidRDefault="003661FF">
      <w:pPr>
        <w:rPr>
          <w:rFonts w:eastAsia="Times New Roman"/>
        </w:rPr>
      </w:pPr>
    </w:p>
    <w:sectPr w:rsidR="003661FF" w:rsidSect="00133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ttachedTemplate r:id="rId1"/>
  <w:defaultTabStop w:val="708"/>
  <w:hyphenationZone w:val="420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D7E"/>
    <w:rsid w:val="0013355F"/>
    <w:rsid w:val="00184D7E"/>
    <w:rsid w:val="003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grame">
    <w:name w:val="grame"/>
    <w:basedOn w:val="Fontepargpadro"/>
  </w:style>
  <w:style w:type="character" w:customStyle="1" w:styleId="spelle">
    <w:name w:val="spelle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grame">
    <w:name w:val="grame"/>
    <w:basedOn w:val="Fontepargpadro"/>
  </w:style>
  <w:style w:type="character" w:customStyle="1" w:styleId="spelle">
    <w:name w:val="spelle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7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6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8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2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63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05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0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50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653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519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561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012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73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131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109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3645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352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6493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2443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520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1593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7945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4552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5223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3382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41966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80275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605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67395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35519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735708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778252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11000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474157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3106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SINTHA</dc:creator>
  <cp:lastModifiedBy>Portela</cp:lastModifiedBy>
  <cp:revision>3</cp:revision>
  <dcterms:created xsi:type="dcterms:W3CDTF">2013-01-16T01:51:00Z</dcterms:created>
  <dcterms:modified xsi:type="dcterms:W3CDTF">2013-01-16T01:51:00Z</dcterms:modified>
</cp:coreProperties>
</file>